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C7" w:rsidRPr="006F02C7" w:rsidRDefault="006F02C7" w:rsidP="006F02C7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Skanningslösningar på maskinen förbättrar produktiviteten och ökar processens kapacitet</w:t>
      </w: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Det globala teknikföretaget Renishaw visar upp sina senaste skanningslösningar för verktygsmaskiner på EMO Hannover 2019.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Skanning på maskinen är en av många smarta processtyrningslösningar som demonstreras av Renishaw, som har visat sig kunna hjälpa verkstäder i många branscher att omvandla sin produktionskapacitet.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Att minska cykeltiden, förbättra produktiviteten och eliminera kassationer är konstanta drivkrafter för tillverkare i många olika industriella applikationer.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Även om kontaktprobning på maskinen är en vida accepterad lösning för att möta dessa utmaningar kan denna användning ofta vara begränsad i applikationer där det är kritiskt viktigt att minimera cykeltiden och maximera datatätheten.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Skanningslösningar på maskinen som Renishaws OSP60-prob med SPRINT™ -teknologi kan hantera dessa begränsningar, och göra probning möjlig i applikationer där det tidigare var opraktiskt.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Till skillnad från andra skanningssystem på maskinen som bara matar ut data i 1D kan den patenterade 3D-sensorteknologin i OSP60-proben mata ut 1 000 datapunkter per sekund i verklig 3D (X-, Y-, Z-position), vilket möjliggör genuin formanalys och defektdetektering med oöverträffade matningshastigheter.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OSP60-proben, tillsammans med många kraftfulla kostnadsfria programvaruverktyg från Renishaw, möjliggör ”modellering av den faktiska ytan”, som kan användas i många olika applikationer och senare åtgärder för att förbättra produktionsprocessen dramatiskt.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applikationer som kan dra nytta av högdensitetsdata som samlats in av 3D-skanningssystemet är exempelvis hälsokontroller på maskinen före bearbetningen, detaljinställning och mätning av mått, övervakning av ytans status på platta tätningsytor, 3D-ytmätning för tillverkning av komplexa detaljer som exempelvis blad, och adaptiv maskinbearbetning av detaljer, till exempel gjutna detaljer med variabel form.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Både verktygsmaskinsbyggare och slutanvändare inför allt oftare skanning på maskinen i många olika branscher för att dra nytta av den förbättrade kapaciteten det för med sig, vilket stärker deras tillverkningsprocesser och ger fördelar i verksamheten.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För att få veta mer om fördelarna med skanning på maskinen, besök Renishaw på EMO Hannover 2019 (16–21 september, hall 6 monter D48).</w:t>
      </w:r>
    </w:p>
    <w:p w:rsidR="006F02C7" w:rsidRDefault="006F02C7" w:rsidP="006F02C7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6F02C7" w:rsidRDefault="006F02C7" w:rsidP="006F02C7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-Slut-</w:t>
      </w:r>
    </w:p>
    <w:sectPr w:rsidR="0006668E" w:rsidRPr="006F02C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02C7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0264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165F54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v-S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v-S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v-S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2292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2019-07-04T08:22:00Z</dcterms:modified>
</cp:coreProperties>
</file>